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1B" w:rsidRPr="0016671B" w:rsidRDefault="0016671B" w:rsidP="0016671B">
      <w:pPr>
        <w:widowControl/>
        <w:spacing w:before="30" w:after="165" w:line="315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6671B">
        <w:rPr>
          <w:rFonts w:ascii="Simsun" w:eastAsia="宋体" w:hAnsi="Simsun" w:cs="宋体"/>
          <w:color w:val="000000"/>
          <w:kern w:val="0"/>
          <w:sz w:val="20"/>
        </w:rPr>
        <w:t> </w:t>
      </w:r>
      <w:r w:rsidRPr="0016671B">
        <w:rPr>
          <w:rFonts w:ascii="Simsun" w:eastAsia="宋体" w:hAnsi="Simsun" w:cs="宋体"/>
          <w:color w:val="000000"/>
          <w:kern w:val="0"/>
          <w:sz w:val="24"/>
          <w:szCs w:val="24"/>
        </w:rPr>
        <w:t>台化聚丙烯</w:t>
      </w:r>
      <w:r w:rsidRPr="0016671B">
        <w:rPr>
          <w:rFonts w:ascii="Simsun" w:eastAsia="宋体" w:hAnsi="Simsun" w:cs="宋体"/>
          <w:color w:val="000000"/>
          <w:kern w:val="0"/>
          <w:sz w:val="24"/>
          <w:szCs w:val="24"/>
        </w:rPr>
        <w:t>(PP)</w:t>
      </w:r>
      <w:r w:rsidRPr="0016671B">
        <w:rPr>
          <w:rFonts w:ascii="Simsun" w:eastAsia="宋体" w:hAnsi="Simsun" w:cs="宋体"/>
          <w:color w:val="000000"/>
          <w:kern w:val="0"/>
          <w:sz w:val="24"/>
          <w:szCs w:val="24"/>
        </w:rPr>
        <w:t>塑膠粒物性彙總表</w:t>
      </w:r>
      <w:r w:rsidRPr="0016671B">
        <w:rPr>
          <w:rFonts w:ascii="Simsun" w:eastAsia="宋体" w:hAnsi="Simsun" w:cs="宋体"/>
          <w:color w:val="000000"/>
          <w:kern w:val="0"/>
          <w:sz w:val="20"/>
          <w:szCs w:val="20"/>
        </w:rPr>
        <w:br/>
        <w:t>TAIRIPRO  PP resin consolidated property data sheet</w:t>
      </w:r>
    </w:p>
    <w:tbl>
      <w:tblPr>
        <w:tblW w:w="5000" w:type="pct"/>
        <w:tblCellSpacing w:w="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tblCellMar>
          <w:left w:w="0" w:type="dxa"/>
          <w:right w:w="0" w:type="dxa"/>
        </w:tblCellMar>
        <w:tblLook w:val="04A0"/>
      </w:tblPr>
      <w:tblGrid>
        <w:gridCol w:w="1750"/>
        <w:gridCol w:w="1584"/>
        <w:gridCol w:w="1834"/>
        <w:gridCol w:w="1500"/>
        <w:gridCol w:w="834"/>
        <w:gridCol w:w="834"/>
      </w:tblGrid>
      <w:tr w:rsidR="0016671B" w:rsidRPr="0016671B" w:rsidTr="0016671B">
        <w:trPr>
          <w:trHeight w:val="91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項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目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Property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單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位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Unit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試驗方法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Method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試驗條件</w:t>
            </w:r>
            <w:r w:rsidRPr="0016671B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Condition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315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b/>
                <w:bCs/>
                <w:color w:val="FFFFFF"/>
                <w:kern w:val="0"/>
                <w:sz w:val="20"/>
                <w:szCs w:val="20"/>
              </w:rPr>
              <w:t>K9017</w:t>
            </w:r>
          </w:p>
        </w:tc>
      </w:tr>
      <w:tr w:rsidR="0016671B" w:rsidRPr="0016671B" w:rsidTr="0016671B">
        <w:trPr>
          <w:trHeight w:val="75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熔融指數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Melt 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Flow Index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g/10 min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D-1238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230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16671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×2.16K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17</w:t>
            </w:r>
          </w:p>
        </w:tc>
      </w:tr>
      <w:tr w:rsidR="0016671B" w:rsidRPr="0016671B" w:rsidTr="0016671B">
        <w:trPr>
          <w:trHeight w:val="75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降伏點抗張強度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Strength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at Yield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210</w:t>
            </w:r>
          </w:p>
        </w:tc>
      </w:tr>
      <w:tr w:rsidR="0016671B" w:rsidRPr="0016671B" w:rsidTr="0016671B">
        <w:trPr>
          <w:trHeight w:val="75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斷裂點延伸率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Elongation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at Break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＞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200</w:t>
            </w:r>
          </w:p>
        </w:tc>
      </w:tr>
      <w:tr w:rsidR="0016671B" w:rsidRPr="0016671B" w:rsidTr="0016671B">
        <w:trPr>
          <w:trHeight w:val="78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彎曲模數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Modulus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D-790A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9000</w:t>
            </w:r>
          </w:p>
        </w:tc>
      </w:tr>
      <w:tr w:rsidR="0016671B" w:rsidRPr="0016671B" w:rsidTr="0016671B">
        <w:trPr>
          <w:trHeight w:val="63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硬度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Hardness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　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R-Scale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D-785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76</w:t>
            </w:r>
          </w:p>
        </w:tc>
      </w:tr>
      <w:tr w:rsidR="0016671B" w:rsidRPr="0016671B" w:rsidTr="0016671B">
        <w:trPr>
          <w:trHeight w:val="390"/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Izod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衝擊強度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Izod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Impact Strength</w:t>
            </w:r>
          </w:p>
        </w:tc>
        <w:tc>
          <w:tcPr>
            <w:tcW w:w="95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kg-cm/cm</w:t>
            </w:r>
          </w:p>
        </w:tc>
        <w:tc>
          <w:tcPr>
            <w:tcW w:w="110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D-256</w:t>
            </w:r>
          </w:p>
        </w:tc>
        <w:tc>
          <w:tcPr>
            <w:tcW w:w="900" w:type="pct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1/8'' 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N.B.</w:t>
            </w:r>
          </w:p>
        </w:tc>
      </w:tr>
      <w:tr w:rsidR="0016671B" w:rsidRPr="0016671B" w:rsidTr="0016671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16671B" w:rsidRPr="0016671B" w:rsidRDefault="0016671B" w:rsidP="0016671B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16671B" w:rsidRPr="0016671B" w:rsidRDefault="0016671B" w:rsidP="0016671B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16671B" w:rsidRPr="0016671B" w:rsidRDefault="0016671B" w:rsidP="0016671B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vAlign w:val="center"/>
            <w:hideMark/>
          </w:tcPr>
          <w:p w:rsidR="0016671B" w:rsidRPr="0016671B" w:rsidRDefault="0016671B" w:rsidP="0016671B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- 20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5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8.3</w:t>
            </w:r>
          </w:p>
        </w:tc>
      </w:tr>
      <w:tr w:rsidR="0016671B" w:rsidRPr="0016671B" w:rsidTr="0016671B">
        <w:trPr>
          <w:trHeight w:val="79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熱變形溫度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Heat Deflection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Temperature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 D-648 at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4.6kg/cm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Unannealed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 1/4'' 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98</w:t>
            </w:r>
          </w:p>
        </w:tc>
      </w:tr>
      <w:tr w:rsidR="0016671B" w:rsidRPr="0016671B" w:rsidTr="0016671B">
        <w:trPr>
          <w:trHeight w:val="72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收縮率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Molding 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Shrinkage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FCFC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Method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1.4~1.8</w:t>
            </w:r>
          </w:p>
        </w:tc>
      </w:tr>
      <w:tr w:rsidR="0016671B" w:rsidRPr="0016671B" w:rsidTr="0016671B">
        <w:trPr>
          <w:trHeight w:val="61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比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    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重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Specific Gravity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4"/>
                <w:szCs w:val="24"/>
              </w:rPr>
              <w:t>     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D-792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16671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/23</w:t>
            </w:r>
            <w:r w:rsidRPr="0016671B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0.90</w:t>
            </w:r>
          </w:p>
        </w:tc>
      </w:tr>
      <w:tr w:rsidR="0016671B" w:rsidRPr="0016671B" w:rsidTr="0016671B">
        <w:trPr>
          <w:trHeight w:val="67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FDA Compliance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4"/>
                <w:szCs w:val="24"/>
              </w:rPr>
              <w:t>    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21 CFR</w:t>
            </w:r>
          </w:p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Pt 177.1520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4"/>
                <w:szCs w:val="24"/>
              </w:rPr>
              <w:t>      </w:t>
            </w: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Yes</w:t>
            </w:r>
          </w:p>
        </w:tc>
      </w:tr>
      <w:tr w:rsidR="0016671B" w:rsidRPr="0016671B" w:rsidTr="0016671B">
        <w:trPr>
          <w:trHeight w:val="67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UL 94 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4"/>
                <w:szCs w:val="24"/>
              </w:rPr>
              <w:t>   All Color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File: E162823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16671B" w:rsidRPr="0016671B" w:rsidRDefault="0016671B" w:rsidP="0016671B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16671B">
              <w:rPr>
                <w:rFonts w:ascii="Simsun" w:eastAsia="宋体" w:hAnsi="Simsun" w:cs="宋体"/>
                <w:kern w:val="0"/>
                <w:sz w:val="20"/>
                <w:szCs w:val="20"/>
              </w:rPr>
              <w:t>1/16"HB</w:t>
            </w:r>
          </w:p>
        </w:tc>
      </w:tr>
    </w:tbl>
    <w:p w:rsidR="0016671B" w:rsidRPr="0016671B" w:rsidRDefault="0016671B" w:rsidP="0016671B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6671B">
        <w:rPr>
          <w:rFonts w:ascii="Simsun" w:eastAsia="宋体" w:hAnsi="Simsun" w:cs="宋体"/>
          <w:color w:val="000000"/>
          <w:kern w:val="0"/>
          <w:sz w:val="20"/>
          <w:szCs w:val="20"/>
        </w:rPr>
        <w:t>以上數值係依照</w:t>
      </w:r>
      <w:r w:rsidRPr="0016671B">
        <w:rPr>
          <w:rFonts w:ascii="Simsun" w:eastAsia="宋体" w:hAnsi="Simsun" w:cs="宋体"/>
          <w:color w:val="000000"/>
          <w:kern w:val="0"/>
          <w:sz w:val="20"/>
          <w:szCs w:val="20"/>
        </w:rPr>
        <w:t>ASTM</w:t>
      </w:r>
      <w:r w:rsidRPr="0016671B">
        <w:rPr>
          <w:rFonts w:ascii="Simsun" w:eastAsia="宋体" w:hAnsi="Simsun" w:cs="宋体"/>
          <w:color w:val="000000"/>
          <w:kern w:val="0"/>
          <w:sz w:val="20"/>
          <w:szCs w:val="20"/>
        </w:rPr>
        <w:t>試驗方法所測得，僅供選擇用途品級之參考。</w:t>
      </w:r>
    </w:p>
    <w:p w:rsidR="0016671B" w:rsidRPr="0016671B" w:rsidRDefault="0016671B" w:rsidP="0016671B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16671B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FD3BB1" w:rsidRPr="00FD3BB1" w:rsidRDefault="00FD3BB1" w:rsidP="00FD3BB1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D3BB1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　</w:t>
      </w:r>
    </w:p>
    <w:p w:rsidR="00F53B93" w:rsidRPr="00F53B93" w:rsidRDefault="00F53B93" w:rsidP="00FD3BB1">
      <w:pPr>
        <w:pStyle w:val="a3"/>
        <w:spacing w:before="30" w:beforeAutospacing="0" w:after="165" w:afterAutospacing="0" w:line="315" w:lineRule="atLeast"/>
        <w:rPr>
          <w:rFonts w:ascii="Simsun" w:hAnsi="Simsun" w:hint="eastAsia"/>
          <w:color w:val="000000"/>
          <w:sz w:val="27"/>
          <w:szCs w:val="27"/>
        </w:rPr>
      </w:pPr>
      <w:r w:rsidRPr="00F53B93">
        <w:rPr>
          <w:rFonts w:ascii="Simsun" w:hAnsi="Simsun"/>
          <w:color w:val="000000"/>
          <w:sz w:val="27"/>
          <w:szCs w:val="27"/>
        </w:rPr>
        <w:t xml:space="preserve">　</w:t>
      </w:r>
    </w:p>
    <w:p w:rsidR="00A13A9F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若有任何疑問請洽服務專線：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lastRenderedPageBreak/>
        <w:t>业务部电话：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021-62791360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62471510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62473415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     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>021-62473436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62894056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62793101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传　　</w:t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　真：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021-62471040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62473743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</w:p>
    <w:p w:rsidR="00A13A9F" w:rsidRPr="00E7424D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电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子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信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箱：</w:t>
      </w:r>
      <w:r w:rsidR="00952C5C" w:rsidRPr="003866B3">
        <w:rPr>
          <w:rFonts w:ascii="Simsun" w:eastAsia="宋体" w:hAnsi="Simsun" w:cs="宋体"/>
          <w:color w:val="000000"/>
          <w:kern w:val="0"/>
          <w:sz w:val="27"/>
          <w:szCs w:val="27"/>
        </w:rPr>
        <w:t>shirley_hxf@ssig.com.cn</w:t>
      </w:r>
    </w:p>
    <w:p w:rsidR="00B6649E" w:rsidRDefault="007B3B54"/>
    <w:sectPr w:rsidR="00B6649E" w:rsidSect="0010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B54" w:rsidRDefault="007B3B54" w:rsidP="00952C5C">
      <w:r>
        <w:separator/>
      </w:r>
    </w:p>
  </w:endnote>
  <w:endnote w:type="continuationSeparator" w:id="1">
    <w:p w:rsidR="007B3B54" w:rsidRDefault="007B3B54" w:rsidP="0095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B54" w:rsidRDefault="007B3B54" w:rsidP="00952C5C">
      <w:r>
        <w:separator/>
      </w:r>
    </w:p>
  </w:footnote>
  <w:footnote w:type="continuationSeparator" w:id="1">
    <w:p w:rsidR="007B3B54" w:rsidRDefault="007B3B54" w:rsidP="00952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A9F"/>
    <w:rsid w:val="0000271A"/>
    <w:rsid w:val="00022EEA"/>
    <w:rsid w:val="00084CF9"/>
    <w:rsid w:val="000C7326"/>
    <w:rsid w:val="000D1FBB"/>
    <w:rsid w:val="000E0BBE"/>
    <w:rsid w:val="0010485A"/>
    <w:rsid w:val="00107AFD"/>
    <w:rsid w:val="00110334"/>
    <w:rsid w:val="0016671B"/>
    <w:rsid w:val="001A729B"/>
    <w:rsid w:val="002100E9"/>
    <w:rsid w:val="00213A99"/>
    <w:rsid w:val="002429B3"/>
    <w:rsid w:val="00252A8C"/>
    <w:rsid w:val="00262F5B"/>
    <w:rsid w:val="00274FF3"/>
    <w:rsid w:val="002A2F07"/>
    <w:rsid w:val="002F79DA"/>
    <w:rsid w:val="00305C7B"/>
    <w:rsid w:val="00310C8B"/>
    <w:rsid w:val="003279D0"/>
    <w:rsid w:val="00336F32"/>
    <w:rsid w:val="0035265E"/>
    <w:rsid w:val="003853A7"/>
    <w:rsid w:val="003929E5"/>
    <w:rsid w:val="003A0B17"/>
    <w:rsid w:val="004015A4"/>
    <w:rsid w:val="00410F0E"/>
    <w:rsid w:val="00431B1B"/>
    <w:rsid w:val="00432EA8"/>
    <w:rsid w:val="00455905"/>
    <w:rsid w:val="004563F1"/>
    <w:rsid w:val="00457A64"/>
    <w:rsid w:val="00485D8F"/>
    <w:rsid w:val="004B57E3"/>
    <w:rsid w:val="004C0B61"/>
    <w:rsid w:val="0050637A"/>
    <w:rsid w:val="0054429E"/>
    <w:rsid w:val="00545CC5"/>
    <w:rsid w:val="005B6B19"/>
    <w:rsid w:val="0060443A"/>
    <w:rsid w:val="00606ADF"/>
    <w:rsid w:val="0062304A"/>
    <w:rsid w:val="0063757E"/>
    <w:rsid w:val="0065031D"/>
    <w:rsid w:val="006752C3"/>
    <w:rsid w:val="006E0ED4"/>
    <w:rsid w:val="007305B0"/>
    <w:rsid w:val="00734467"/>
    <w:rsid w:val="00786BA7"/>
    <w:rsid w:val="007B3B54"/>
    <w:rsid w:val="007D7216"/>
    <w:rsid w:val="007E56D3"/>
    <w:rsid w:val="007E7284"/>
    <w:rsid w:val="00811687"/>
    <w:rsid w:val="00831AC7"/>
    <w:rsid w:val="00867E5F"/>
    <w:rsid w:val="008926F0"/>
    <w:rsid w:val="008A3348"/>
    <w:rsid w:val="008A5279"/>
    <w:rsid w:val="008B287E"/>
    <w:rsid w:val="008B3E7F"/>
    <w:rsid w:val="008B678C"/>
    <w:rsid w:val="00931DC8"/>
    <w:rsid w:val="00937A9F"/>
    <w:rsid w:val="00943363"/>
    <w:rsid w:val="0094432E"/>
    <w:rsid w:val="00951D45"/>
    <w:rsid w:val="00952C5C"/>
    <w:rsid w:val="00A13A9F"/>
    <w:rsid w:val="00A15B90"/>
    <w:rsid w:val="00A211FD"/>
    <w:rsid w:val="00A6469E"/>
    <w:rsid w:val="00A92300"/>
    <w:rsid w:val="00AB651F"/>
    <w:rsid w:val="00AE73DF"/>
    <w:rsid w:val="00AF06A1"/>
    <w:rsid w:val="00B0174A"/>
    <w:rsid w:val="00BA1ED6"/>
    <w:rsid w:val="00BA3F1A"/>
    <w:rsid w:val="00BF5432"/>
    <w:rsid w:val="00BF76B2"/>
    <w:rsid w:val="00C173F1"/>
    <w:rsid w:val="00C27E0F"/>
    <w:rsid w:val="00C3345E"/>
    <w:rsid w:val="00C56C27"/>
    <w:rsid w:val="00C76FE5"/>
    <w:rsid w:val="00C82219"/>
    <w:rsid w:val="00CC156F"/>
    <w:rsid w:val="00CD3290"/>
    <w:rsid w:val="00CD790F"/>
    <w:rsid w:val="00CE13A8"/>
    <w:rsid w:val="00CE68D0"/>
    <w:rsid w:val="00CF075B"/>
    <w:rsid w:val="00D34BDA"/>
    <w:rsid w:val="00D50967"/>
    <w:rsid w:val="00D60578"/>
    <w:rsid w:val="00D632BB"/>
    <w:rsid w:val="00D8182C"/>
    <w:rsid w:val="00DB6034"/>
    <w:rsid w:val="00DC59DF"/>
    <w:rsid w:val="00E04B3F"/>
    <w:rsid w:val="00E22154"/>
    <w:rsid w:val="00E36274"/>
    <w:rsid w:val="00E37C7B"/>
    <w:rsid w:val="00E4183C"/>
    <w:rsid w:val="00EF195C"/>
    <w:rsid w:val="00F53A21"/>
    <w:rsid w:val="00F53B93"/>
    <w:rsid w:val="00FD3BB1"/>
    <w:rsid w:val="00FF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o-style1">
    <w:name w:val="auto-style1"/>
    <w:basedOn w:val="a0"/>
    <w:rsid w:val="00BA1ED6"/>
  </w:style>
  <w:style w:type="character" w:customStyle="1" w:styleId="apple-converted-space">
    <w:name w:val="apple-converted-space"/>
    <w:basedOn w:val="a0"/>
    <w:rsid w:val="00BA1ED6"/>
  </w:style>
  <w:style w:type="paragraph" w:customStyle="1" w:styleId="auto-style11">
    <w:name w:val="auto-style11"/>
    <w:basedOn w:val="a"/>
    <w:rsid w:val="00730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52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2C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2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2C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wlx</cp:lastModifiedBy>
  <cp:revision>5</cp:revision>
  <dcterms:created xsi:type="dcterms:W3CDTF">2016-04-06T03:16:00Z</dcterms:created>
  <dcterms:modified xsi:type="dcterms:W3CDTF">2016-04-22T08:55:00Z</dcterms:modified>
</cp:coreProperties>
</file>